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DE" w:rsidRPr="00460483" w:rsidRDefault="00527AE4" w:rsidP="00527AE4">
      <w:pPr>
        <w:tabs>
          <w:tab w:val="left" w:pos="5640"/>
        </w:tabs>
        <w:contextualSpacing/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460483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Santiago </w:t>
      </w:r>
      <w:proofErr w:type="spellStart"/>
      <w:r w:rsidRPr="00460483">
        <w:rPr>
          <w:rFonts w:ascii="Comic Sans MS" w:hAnsi="Comic Sans MS"/>
          <w:b/>
          <w:i/>
          <w:color w:val="1F497D" w:themeColor="text2"/>
          <w:sz w:val="56"/>
          <w:szCs w:val="56"/>
        </w:rPr>
        <w:t>College</w:t>
      </w:r>
      <w:proofErr w:type="spellEnd"/>
    </w:p>
    <w:p w:rsidR="00A913B5" w:rsidRPr="00460483" w:rsidRDefault="002F18AB" w:rsidP="00527AE4">
      <w:pPr>
        <w:tabs>
          <w:tab w:val="left" w:pos="5640"/>
        </w:tabs>
        <w:contextualSpacing/>
        <w:jc w:val="center"/>
        <w:rPr>
          <w:rFonts w:ascii="Comic Sans MS" w:hAnsi="Comic Sans MS"/>
          <w:b/>
          <w:i/>
          <w:color w:val="1F497D" w:themeColor="text2"/>
          <w:sz w:val="24"/>
          <w:szCs w:val="24"/>
        </w:rPr>
      </w:pPr>
      <w:r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>14</w:t>
      </w:r>
      <w:r w:rsidR="00F46632">
        <w:rPr>
          <w:rFonts w:ascii="Comic Sans MS" w:hAnsi="Comic Sans MS"/>
          <w:b/>
          <w:i/>
          <w:color w:val="1F497D" w:themeColor="text2"/>
          <w:sz w:val="24"/>
          <w:szCs w:val="24"/>
        </w:rPr>
        <w:t>3</w:t>
      </w:r>
      <w:r w:rsidR="00A913B5"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 xml:space="preserve"> </w:t>
      </w:r>
      <w:r w:rsidR="00ED71B8"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>a</w:t>
      </w:r>
      <w:r w:rsidR="00A913B5"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>ño</w:t>
      </w:r>
      <w:r w:rsidR="00ED71B8"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>s</w:t>
      </w:r>
      <w:r w:rsidR="00A913B5" w:rsidRPr="00460483">
        <w:rPr>
          <w:rFonts w:ascii="Comic Sans MS" w:hAnsi="Comic Sans MS"/>
          <w:b/>
          <w:i/>
          <w:color w:val="1F497D" w:themeColor="text2"/>
          <w:sz w:val="24"/>
          <w:szCs w:val="24"/>
        </w:rPr>
        <w:t xml:space="preserve"> a la vanguardia de la educación</w:t>
      </w:r>
    </w:p>
    <w:p w:rsidR="00A913B5" w:rsidRPr="00460483" w:rsidRDefault="00A913B5" w:rsidP="002E0039">
      <w:pPr>
        <w:spacing w:line="240" w:lineRule="auto"/>
        <w:contextualSpacing/>
        <w:jc w:val="center"/>
        <w:rPr>
          <w:rFonts w:ascii="Comic Sans MS" w:hAnsi="Comic Sans MS"/>
          <w:b/>
          <w:i/>
          <w:color w:val="1F497D" w:themeColor="text2"/>
          <w:sz w:val="16"/>
          <w:szCs w:val="16"/>
        </w:rPr>
      </w:pPr>
      <w:r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 xml:space="preserve">PROCESO POSTULACIÓN </w:t>
      </w:r>
      <w:r w:rsidR="001A6BA2"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>AÑO 202</w:t>
      </w:r>
      <w:r w:rsidR="00F46632">
        <w:rPr>
          <w:rFonts w:ascii="Comic Sans MS" w:hAnsi="Comic Sans MS"/>
          <w:b/>
          <w:i/>
          <w:color w:val="1F497D" w:themeColor="text2"/>
          <w:sz w:val="28"/>
          <w:szCs w:val="28"/>
        </w:rPr>
        <w:t>4</w:t>
      </w:r>
      <w:r w:rsidR="00B866DE"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 xml:space="preserve"> </w:t>
      </w:r>
      <w:r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>KINDER</w:t>
      </w:r>
      <w:r w:rsidR="001A6BA2"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>GARTEN</w:t>
      </w:r>
      <w:r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 xml:space="preserve"> </w:t>
      </w:r>
      <w:r w:rsidR="001A6BA2" w:rsidRPr="00460483">
        <w:rPr>
          <w:rFonts w:ascii="Comic Sans MS" w:hAnsi="Comic Sans MS"/>
          <w:b/>
          <w:i/>
          <w:color w:val="1F497D" w:themeColor="text2"/>
          <w:sz w:val="28"/>
          <w:szCs w:val="28"/>
        </w:rPr>
        <w:t>EN ADELANTE</w:t>
      </w:r>
    </w:p>
    <w:p w:rsidR="008E2600" w:rsidRPr="00460483" w:rsidRDefault="00527AE4" w:rsidP="002E0039">
      <w:pPr>
        <w:spacing w:line="240" w:lineRule="auto"/>
        <w:jc w:val="center"/>
        <w:rPr>
          <w:rFonts w:ascii="Comic Sans MS" w:hAnsi="Comic Sans MS"/>
          <w:b/>
          <w:i/>
          <w:color w:val="1F497D" w:themeColor="text2"/>
          <w:sz w:val="16"/>
          <w:szCs w:val="16"/>
        </w:rPr>
      </w:pPr>
      <w:r w:rsidRPr="00460483">
        <w:rPr>
          <w:rFonts w:ascii="Comic Sans MS" w:hAnsi="Comic Sans MS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0528" wp14:editId="2A21AB9F">
                <wp:simplePos x="0" y="0"/>
                <wp:positionH relativeFrom="column">
                  <wp:posOffset>325120</wp:posOffset>
                </wp:positionH>
                <wp:positionV relativeFrom="paragraph">
                  <wp:posOffset>103505</wp:posOffset>
                </wp:positionV>
                <wp:extent cx="6915150" cy="10848975"/>
                <wp:effectExtent l="0" t="0" r="0" b="952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15150" cy="1084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VACANTES: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2121"/>
                              <w:gridCol w:w="3111"/>
                              <w:gridCol w:w="2238"/>
                            </w:tblGrid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Número Vacantes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 xml:space="preserve">Nivel 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Número Vacantes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Kindergarten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7° año de enseñanza básica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8° año de enseñanza básica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2°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1° año de enseñanza media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47A9" w:rsidRDefault="00BA5198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3°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2° año de enseñanza media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47A9" w:rsidRDefault="008B40BF" w:rsidP="008B40BF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0A352B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 xml:space="preserve">10 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0A352B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3° año de enseñanza media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B9348B" w:rsidRPr="004647A9" w:rsidRDefault="008B40BF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0A352B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5°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4647A9" w:rsidRDefault="00841B8C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4° año de enseñanza media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9348B" w:rsidRPr="004647A9" w:rsidRDefault="008B40BF" w:rsidP="004647A9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0A352B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9348B" w:rsidRPr="00460483" w:rsidTr="00460483">
                              <w:tc>
                                <w:tcPr>
                                  <w:tcW w:w="3085" w:type="dxa"/>
                                </w:tcPr>
                                <w:p w:rsidR="00B9348B" w:rsidRPr="004647A9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47A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6° año de enseñanza básica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9348B" w:rsidRPr="00986D91" w:rsidRDefault="000A352B" w:rsidP="00841B8C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41B8C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348B" w:rsidRPr="00460483" w:rsidRDefault="00B9348B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48B" w:rsidRPr="00460483" w:rsidRDefault="00B9348B" w:rsidP="004D39C1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Debido a que el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número de vacantes puede variar</w:t>
                            </w:r>
                            <w:r w:rsidR="00841B8C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desde la publicación de la convocatoria </w:t>
                            </w:r>
                            <w:r w:rsidR="00F37E6D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="00841B8C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1 de agosto de 2023</w:t>
                            </w:r>
                            <w:r w:rsidR="00F37E6D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) se actualizó esta información al 29 de septiembre de 2023.  No se reciben postulaciones.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FECHA RECEPCIÓN SOLICITUDES DE </w:t>
                            </w:r>
                            <w:proofErr w:type="gramStart"/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INGRESO :</w:t>
                            </w:r>
                            <w:proofErr w:type="gramEnd"/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Santiago College recibirá solicitudes de ingreso, desde Kindergarten en adelante   para el año escolar 202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, entre el </w:t>
                            </w:r>
                            <w:r w:rsidR="00BB1BDA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martes 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y el 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martes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15 de agosto de 202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, ambas fechas inclusive. 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REQUISITOS DE POSTULACIÓN: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D39C1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1)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Los apoderados deben llenar los datos que aparecen e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n el formulario de postulación  que estará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disponible sólo durante el período de postulación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en nuestro sitio web </w:t>
                            </w:r>
                            <w:hyperlink r:id="rId5" w:history="1">
                              <w:r w:rsidRPr="00751EA6">
                                <w:rPr>
                                  <w:rFonts w:ascii="Comic Sans MS" w:hAnsi="Comic Sans MS" w:cstheme="minorBidi"/>
                                  <w:i/>
                                  <w:color w:val="1F497D" w:themeColor="text2"/>
                                  <w:kern w:val="24"/>
                                  <w:sz w:val="22"/>
                                  <w:szCs w:val="22"/>
                                </w:rPr>
                                <w:t>www.scollege.cl</w:t>
                              </w:r>
                            </w:hyperlink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, Admisión</w:t>
                            </w:r>
                          </w:p>
                          <w:p w:rsidR="00B9348B" w:rsidRPr="00460483" w:rsidRDefault="00B9348B" w:rsidP="00B866DE">
                            <w:pPr>
                              <w:pStyle w:val="NormalWeb"/>
                              <w:spacing w:before="58" w:beforeAutospacing="0" w:after="0" w:afterAutospacing="0"/>
                              <w:contextualSpacing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D39C1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2)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Los apod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erados de los  postulantes debe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n presentar la siguiente documentación:</w:t>
                            </w:r>
                          </w:p>
                          <w:p w:rsidR="00B9348B" w:rsidRPr="00460483" w:rsidRDefault="00B9348B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Certificado de Nacimiento para postulantes chilenos.  Copia de Cédula de Identidad con RUN o Copia de Pasaporte (otras nacionalidades).</w:t>
                            </w:r>
                          </w:p>
                          <w:p w:rsidR="00B9348B" w:rsidRPr="00460483" w:rsidRDefault="00B9348B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Certificados anuales de Estudio correspondientes a los tres últimos años (si procede).</w:t>
                            </w:r>
                          </w:p>
                          <w:p w:rsidR="00B9348B" w:rsidRPr="00460483" w:rsidRDefault="00B9348B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Informe de notas primer semestre del año 202</w:t>
                            </w:r>
                            <w:r w:rsidR="00162B80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(si calendario escolar coincide).</w:t>
                            </w:r>
                          </w:p>
                          <w:p w:rsidR="00B9348B" w:rsidRPr="000A352B" w:rsidRDefault="00B9348B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Informe de Personalidad y Conducta emitido por el colegio al que asiste el postulante.</w:t>
                            </w:r>
                          </w:p>
                          <w:p w:rsidR="000A352B" w:rsidRPr="00460483" w:rsidRDefault="00824533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* Debido a nuestro programa curricular, a partir de </w:t>
                            </w:r>
                            <w:r w:rsidR="000A352B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2° año de </w:t>
                            </w:r>
                            <w:proofErr w:type="spellStart"/>
                            <w:r w:rsidR="000A352B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Ens</w:t>
                            </w:r>
                            <w:proofErr w:type="spellEnd"/>
                            <w:r w:rsidR="000A352B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. Media</w:t>
                            </w:r>
                            <w:r w:rsidR="008B40BF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0A352B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los postulantes</w:t>
                            </w:r>
                            <w:r w:rsidR="000A352B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deben provenir de un Colegio IB</w:t>
                            </w:r>
                          </w:p>
                          <w:p w:rsidR="00B9348B" w:rsidRPr="00460483" w:rsidRDefault="00B9348B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Información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sobre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el proceso de admisión, 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requisitos y criterios de a</w:t>
                            </w:r>
                            <w:bookmarkStart w:id="0" w:name="_GoBack"/>
                            <w:bookmarkEnd w:id="0"/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dmisión, se encuentra disponible en nuestro sitio web  </w:t>
                            </w:r>
                            <w:hyperlink r:id="rId6" w:history="1">
                              <w:r w:rsidRPr="00934352">
                                <w:rPr>
                                  <w:rFonts w:ascii="Comic Sans MS" w:hAnsi="Comic Sans MS"/>
                                  <w:b/>
                                  <w:i/>
                                  <w:color w:val="1F497D" w:themeColor="text2"/>
                                  <w:kern w:val="24"/>
                                </w:rPr>
                                <w:t>https://www.scollege.cl/admision/</w:t>
                              </w:r>
                            </w:hyperlink>
                            <w:r w:rsidRPr="006947EA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en 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Proceso y Criterios de Admisión niveles</w:t>
                            </w:r>
                            <w:r w:rsidR="00934352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desde Kindergarten en adelante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Los postulantes deben cumplir con los requisitos académicos y de idioma. No se considerarán las solicitudes incompletas o fuera de plazo.</w:t>
                            </w:r>
                          </w:p>
                          <w:p w:rsidR="00B9348B" w:rsidRDefault="00B9348B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</w:pPr>
                            <w:r w:rsidRPr="004D39C1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kern w:val="24"/>
                              </w:rPr>
                              <w:t>3)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Monto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Participación Proceso Admisión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: </w:t>
                            </w:r>
                            <w:r w:rsidR="00F46632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UF2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 </w:t>
                            </w:r>
                          </w:p>
                          <w:p w:rsidR="008B40BF" w:rsidRDefault="008B40BF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</w:pPr>
                          </w:p>
                          <w:p w:rsidR="00B9348B" w:rsidRPr="00460483" w:rsidRDefault="00B9348B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El abrir un proceso de admisión dependerá de la existencia de cupo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>. Debido a lo anterior, el envío de esta solicitud no implica la participación del postulante en un proceso de admisión.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</w:rPr>
                              <w:t xml:space="preserve"> El pago del monto será solicitado sólo si el postulante es citado para participar en este proceso. 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En  consecuencia con nuestra  Política de Admisión se dará prioridad a los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hermanos de alumnos de Santiago College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(Pre-Kinder-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4° año de Enseñanza Media).  Entre las familias nuevas con resultados similares tendrán prioridad los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hijos de ex alumnos e hijos de funcionarios del Colegio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.  La paridad de género será un factor a considerar cuando se asignen las vacantes, siendo admisible un margen de diferencia aproximado al 12%.</w:t>
                            </w:r>
                            <w:r w:rsidRPr="00460483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9348B" w:rsidRPr="00460483" w:rsidRDefault="00B9348B" w:rsidP="00F46632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Para los postulantes 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que residen en Chile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los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exámenes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de admisió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n serán presenciales</w:t>
                            </w:r>
                            <w:r w:rsidR="00CC27A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En el caso de los postulantes que viven fuera de Chile,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el proceso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de admisión será en línea.  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L</w:t>
                            </w:r>
                            <w:r w:rsidR="00F46632"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a modalidad se informará en el correo en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="00F46632"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que se cite al postulante.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9348B" w:rsidRPr="004409D0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FECHA PUBLICACION RESULTADOS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:  </w:t>
                            </w:r>
                            <w:proofErr w:type="gramStart"/>
                            <w:r w:rsidRPr="004409D0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M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iércoles</w:t>
                            </w:r>
                            <w:proofErr w:type="gramEnd"/>
                            <w:r w:rsidRPr="004409D0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15 de noviembre de 202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4409D0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B9348B" w:rsidRPr="00460483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resultados 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serán</w:t>
                            </w:r>
                            <w:proofErr w:type="gramEnd"/>
                            <w:r w:rsidRPr="0046048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comunicados por correo electrónico y publi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cados en el mural de admisiones </w:t>
                            </w:r>
                            <w:r w:rsidR="00F4663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ubicado al exterior del Edificio de Administración.</w:t>
                            </w:r>
                          </w:p>
                          <w:p w:rsidR="00B9348B" w:rsidRPr="002F18AB" w:rsidRDefault="00B9348B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0528" id="Content Placeholder 2" o:spid="_x0000_s1026" style="position:absolute;left:0;text-align:left;margin-left:25.6pt;margin-top:8.15pt;width:544.5pt;height:8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" fillcolor="white [3212]" stroked="f" strokeweight="2.25pt">
                <v:path arrowok="t"/>
                <o:lock v:ext="edit" grouping="t"/>
                <v:textbox>
                  <w:txbxContent>
                    <w:p w:rsidR="00B9348B" w:rsidRPr="00460483" w:rsidRDefault="00B9348B" w:rsidP="00260CB6">
                      <w:pPr>
                        <w:pStyle w:val="NormalWeb"/>
                        <w:spacing w:before="58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VACANTES: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2121"/>
                        <w:gridCol w:w="3111"/>
                        <w:gridCol w:w="2238"/>
                      </w:tblGrid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Número Vacantes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Nivel 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Número Vacantes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Kindergarten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7° año de enseñanza básica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8° año de enseñanza básica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2°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1° año de enseñanza media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47A9" w:rsidRDefault="00BA5198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3°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2° año de enseñanza media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47A9" w:rsidRDefault="008B40BF" w:rsidP="008B40BF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*</w:t>
                            </w:r>
                            <w:r w:rsidR="000A352B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10 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0A352B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3° año de enseñanza media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B9348B" w:rsidRPr="004647A9" w:rsidRDefault="008B40BF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*</w:t>
                            </w:r>
                            <w:r w:rsidR="000A352B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5°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4647A9" w:rsidRDefault="00841B8C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4° año de enseñanza media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bottom w:val="single" w:sz="4" w:space="0" w:color="auto"/>
                            </w:tcBorders>
                          </w:tcPr>
                          <w:p w:rsidR="00B9348B" w:rsidRPr="004647A9" w:rsidRDefault="008B40BF" w:rsidP="004647A9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*</w:t>
                            </w:r>
                            <w:r w:rsidR="000A352B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B9348B" w:rsidRPr="00460483" w:rsidTr="00460483">
                        <w:tc>
                          <w:tcPr>
                            <w:tcW w:w="3085" w:type="dxa"/>
                          </w:tcPr>
                          <w:p w:rsidR="00B9348B" w:rsidRPr="004647A9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47A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6° año de enseñanza básica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9348B" w:rsidRPr="00986D91" w:rsidRDefault="000A352B" w:rsidP="00841B8C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  <w:r w:rsidR="00841B8C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348B" w:rsidRPr="00460483" w:rsidRDefault="00B9348B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9348B" w:rsidRPr="00460483" w:rsidRDefault="00B9348B" w:rsidP="004D39C1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Debido a que el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número de vacantes puede variar</w:t>
                      </w:r>
                      <w:r w:rsidR="00841B8C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desde la publicación de la convocatoria </w:t>
                      </w:r>
                      <w:r w:rsidR="00F37E6D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(</w:t>
                      </w:r>
                      <w:r w:rsidR="00841B8C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1 de agosto de 2023</w:t>
                      </w:r>
                      <w:r w:rsidR="00F37E6D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) se actualizó esta información al 29 de septiembre de 2023.  No se reciben postulaciones. 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FECHA RECEPCIÓN SOLICITUDES DE </w:t>
                      </w:r>
                      <w:proofErr w:type="gramStart"/>
                      <w:r w:rsidRPr="0046048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INGRESO :</w:t>
                      </w:r>
                      <w:proofErr w:type="gramEnd"/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Santiago College recibirá solicitudes de ingreso, desde Kindergarten en adelante   para el año escolar 202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, entre el </w:t>
                      </w:r>
                      <w:r w:rsidR="00BB1BDA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martes </w:t>
                      </w:r>
                      <w:r w:rsidR="00F46632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460483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y el </w:t>
                      </w:r>
                      <w:r w:rsidR="00F46632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martes</w:t>
                      </w:r>
                      <w:r w:rsidRPr="00460483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15 de agosto de 202</w:t>
                      </w:r>
                      <w:r w:rsidR="00F46632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460483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, ambas fechas inclusive. 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REQUISITOS DE POSTULACIÓN: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D39C1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1)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Los apoderados deben llenar los datos que aparecen e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n el formulario de postulación  que estará 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disponible sólo durante el período de postulación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en nuestro sitio web </w:t>
                      </w:r>
                      <w:hyperlink r:id="rId7" w:history="1">
                        <w:r w:rsidRPr="00751EA6">
                          <w:rPr>
                            <w:rFonts w:ascii="Comic Sans MS" w:hAnsi="Comic Sans MS" w:cstheme="minorBidi"/>
                            <w:i/>
                            <w:color w:val="1F497D" w:themeColor="text2"/>
                            <w:kern w:val="24"/>
                            <w:sz w:val="22"/>
                            <w:szCs w:val="22"/>
                          </w:rPr>
                          <w:t>www.scollege.cl</w:t>
                        </w:r>
                      </w:hyperlink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, Admisión</w:t>
                      </w:r>
                    </w:p>
                    <w:p w:rsidR="00B9348B" w:rsidRPr="00460483" w:rsidRDefault="00B9348B" w:rsidP="00B866DE">
                      <w:pPr>
                        <w:pStyle w:val="NormalWeb"/>
                        <w:spacing w:before="58" w:beforeAutospacing="0" w:after="0" w:afterAutospacing="0"/>
                        <w:contextualSpacing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D39C1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2)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Los apod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erados de los  postulantes debe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n presentar la siguiente documentación:</w:t>
                      </w:r>
                    </w:p>
                    <w:p w:rsidR="00B9348B" w:rsidRPr="00460483" w:rsidRDefault="00B9348B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Certificado de Nacimiento para postulantes chilenos.  Copia de Cédula de Identidad con RUN o Copia de Pasaporte (otras nacionalidades).</w:t>
                      </w:r>
                    </w:p>
                    <w:p w:rsidR="00B9348B" w:rsidRPr="00460483" w:rsidRDefault="00B9348B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Certificados anuales de Estudio correspondientes a los tres últimos años (si procede).</w:t>
                      </w:r>
                    </w:p>
                    <w:p w:rsidR="00B9348B" w:rsidRPr="00460483" w:rsidRDefault="00B9348B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Informe de notas primer semestre del año 202</w:t>
                      </w:r>
                      <w:r w:rsidR="00162B80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(si calendario escolar coincide).</w:t>
                      </w:r>
                    </w:p>
                    <w:p w:rsidR="00B9348B" w:rsidRPr="000A352B" w:rsidRDefault="00B9348B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Informe de Personalidad y Conducta emitido por el colegio al que asiste el postulante.</w:t>
                      </w:r>
                    </w:p>
                    <w:p w:rsidR="000A352B" w:rsidRPr="00460483" w:rsidRDefault="00824533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* Debido a nuestro programa curricular, a partir de </w:t>
                      </w:r>
                      <w:r w:rsidR="000A352B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2° año de </w:t>
                      </w:r>
                      <w:proofErr w:type="spellStart"/>
                      <w:r w:rsidR="000A352B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Ens</w:t>
                      </w:r>
                      <w:proofErr w:type="spellEnd"/>
                      <w:r w:rsidR="000A352B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. Media</w:t>
                      </w:r>
                      <w:r w:rsidR="008B40BF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0A352B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los postulantes</w:t>
                      </w:r>
                      <w:r w:rsidR="000A352B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deben provenir de un Colegio IB</w:t>
                      </w:r>
                    </w:p>
                    <w:p w:rsidR="00B9348B" w:rsidRPr="00460483" w:rsidRDefault="00B9348B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Información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sobre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el proceso de admisión, 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requisitos y criterios de a</w:t>
                      </w:r>
                      <w:bookmarkStart w:id="1" w:name="_GoBack"/>
                      <w:bookmarkEnd w:id="1"/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dmisión, se encuentra disponible en nuestro sitio web  </w:t>
                      </w:r>
                      <w:hyperlink r:id="rId8" w:history="1">
                        <w:r w:rsidRPr="00934352">
                          <w:rPr>
                            <w:rFonts w:ascii="Comic Sans MS" w:hAnsi="Comic Sans MS"/>
                            <w:b/>
                            <w:i/>
                            <w:color w:val="1F497D" w:themeColor="text2"/>
                            <w:kern w:val="24"/>
                          </w:rPr>
                          <w:t>https://www.scollege.cl/admision/</w:t>
                        </w:r>
                      </w:hyperlink>
                      <w:r w:rsidRPr="006947EA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en 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Proceso y Criterios de Admisión niveles</w:t>
                      </w:r>
                      <w:r w:rsidR="00934352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desde Kindergarten en adelante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Los postulantes deben cumplir con los requisitos académicos y de idioma. No se considerarán las solicitudes incompletas o fuera de plazo.</w:t>
                      </w:r>
                    </w:p>
                    <w:p w:rsidR="00B9348B" w:rsidRDefault="00B9348B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</w:pPr>
                      <w:r w:rsidRPr="004D39C1">
                        <w:rPr>
                          <w:rFonts w:ascii="Comic Sans MS" w:hAnsi="Comic Sans MS"/>
                          <w:b/>
                          <w:i/>
                          <w:color w:val="1F497D" w:themeColor="text2"/>
                          <w:kern w:val="24"/>
                        </w:rPr>
                        <w:t>3)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Monto 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Participación Proceso Admisión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: </w:t>
                      </w:r>
                      <w:r w:rsidR="00F46632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UF2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 </w:t>
                      </w:r>
                    </w:p>
                    <w:p w:rsidR="008B40BF" w:rsidRDefault="008B40BF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</w:pPr>
                    </w:p>
                    <w:p w:rsidR="00B9348B" w:rsidRPr="00460483" w:rsidRDefault="00B9348B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El abrir un proceso de admisión dependerá de la existencia de cupo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>. Debido a lo anterior, el envío de esta solicitud no implica la participación del postulante en un proceso de admisión.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</w:rPr>
                        <w:t xml:space="preserve"> El pago del monto será solicitado sólo si el postulante es citado para participar en este proceso. 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En  consecuencia con nuestra  Política de Admisión se dará prioridad a los </w:t>
                      </w:r>
                      <w:r w:rsidRPr="00460483">
                        <w:rPr>
                          <w:rFonts w:ascii="Comic Sans MS" w:hAnsi="Comic Sans MS" w:cstheme="minorBidi"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hermanos de alumnos de Santiago College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(Pre-Kinder-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4° año de Enseñanza Media).  Entre las familias nuevas con resultados similares tendrán prioridad los </w:t>
                      </w:r>
                      <w:r w:rsidRPr="00460483">
                        <w:rPr>
                          <w:rFonts w:ascii="Comic Sans MS" w:hAnsi="Comic Sans MS" w:cstheme="minorBidi"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hijos de ex alumnos e hijos de funcionarios del Colegio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.  La paridad de género será un factor a considerar cuando se asignen las vacantes, siendo admisible un margen de diferencia aproximado al 12%.</w:t>
                      </w:r>
                      <w:r w:rsidRPr="00460483"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16"/>
                          <w:szCs w:val="16"/>
                        </w:rPr>
                      </w:pPr>
                    </w:p>
                    <w:p w:rsidR="00B9348B" w:rsidRPr="00460483" w:rsidRDefault="00B9348B" w:rsidP="00F46632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Para los postulantes 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que residen en Chile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los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exámenes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de admisió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n serán presenciales</w:t>
                      </w:r>
                      <w:r w:rsidR="00CC27A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.  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En el caso de los postulantes que viven fuera de Chile,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el proceso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de admisión será en línea.  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L</w:t>
                      </w:r>
                      <w:r w:rsidR="00F46632"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a modalidad se informará en el correo en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el </w:t>
                      </w:r>
                      <w:r w:rsidR="00F46632"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que se cite al postulante.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16"/>
                          <w:szCs w:val="16"/>
                        </w:rPr>
                      </w:pPr>
                    </w:p>
                    <w:p w:rsidR="00B9348B" w:rsidRPr="004409D0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FECHA PUBLICACION RESULTADOS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:  </w:t>
                      </w:r>
                      <w:proofErr w:type="gramStart"/>
                      <w:r w:rsidRPr="004409D0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M</w:t>
                      </w:r>
                      <w:r w:rsidR="00F46632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iércoles</w:t>
                      </w:r>
                      <w:proofErr w:type="gramEnd"/>
                      <w:r w:rsidRPr="004409D0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15 de noviembre de 202</w:t>
                      </w:r>
                      <w:r w:rsidR="00F46632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4409D0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B9348B" w:rsidRPr="00460483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Los 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resultados </w:t>
                      </w:r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serán</w:t>
                      </w:r>
                      <w:proofErr w:type="gramEnd"/>
                      <w:r w:rsidRPr="0046048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comunicados por correo electrónico y publi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cados en el mural de admisiones </w:t>
                      </w:r>
                      <w:r w:rsidR="00F4663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ubicado al exterior del Edificio de Administración.</w:t>
                      </w:r>
                    </w:p>
                    <w:p w:rsidR="00B9348B" w:rsidRPr="002F18AB" w:rsidRDefault="00B9348B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2600" w:rsidRPr="00460483" w:rsidRDefault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14622E" w:rsidP="008E2600">
      <w:pPr>
        <w:rPr>
          <w:rFonts w:ascii="Comic Sans MS" w:hAnsi="Comic Sans MS"/>
          <w:color w:val="1F497D" w:themeColor="text2"/>
        </w:rPr>
      </w:pPr>
      <w:r w:rsidRPr="0052264E">
        <w:rPr>
          <w:rFonts w:ascii="Comic Sans MS" w:hAnsi="Comic Sans MS"/>
          <w:b/>
          <w:i/>
          <w:noProof/>
          <w:color w:val="1F497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6A3D3" wp14:editId="4F5797D0">
                <wp:simplePos x="0" y="0"/>
                <wp:positionH relativeFrom="column">
                  <wp:posOffset>706120</wp:posOffset>
                </wp:positionH>
                <wp:positionV relativeFrom="paragraph">
                  <wp:posOffset>178435</wp:posOffset>
                </wp:positionV>
                <wp:extent cx="6097905" cy="719455"/>
                <wp:effectExtent l="0" t="1809750" r="0" b="18141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8191">
                          <a:off x="0" y="0"/>
                          <a:ext cx="6097905" cy="71945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64E" w:rsidRPr="0052264E" w:rsidRDefault="0052264E" w:rsidP="0052264E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64E"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CERRADO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6A3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5.6pt;margin-top:14.05pt;width:480.15pt;height:56.65pt;rotation:-245957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" filled="f" strokecolor="#4f81bd [3204]" strokeweight="2pt">
                <v:textbox>
                  <w:txbxContent>
                    <w:p w:rsidR="0052264E" w:rsidRPr="0052264E" w:rsidRDefault="0052264E" w:rsidP="0052264E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264E"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PROCESO CERRADO</w:t>
                      </w:r>
                    </w:p>
                  </w:txbxContent>
                </v:textbox>
              </v:shape>
            </w:pict>
          </mc:Fallback>
        </mc:AlternateContent>
      </w: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p w:rsidR="008E2600" w:rsidRPr="00460483" w:rsidRDefault="008E2600" w:rsidP="008E2600">
      <w:pPr>
        <w:rPr>
          <w:rFonts w:ascii="Comic Sans MS" w:hAnsi="Comic Sans MS"/>
          <w:color w:val="1F497D" w:themeColor="text2"/>
        </w:rPr>
      </w:pPr>
    </w:p>
    <w:sectPr w:rsidR="008E2600" w:rsidRPr="00460483" w:rsidSect="002E0039">
      <w:pgSz w:w="12240" w:h="20160" w:code="5"/>
      <w:pgMar w:top="340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76A"/>
    <w:multiLevelType w:val="hybridMultilevel"/>
    <w:tmpl w:val="566CE5A4"/>
    <w:lvl w:ilvl="0" w:tplc="5BB83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2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2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6C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2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2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6"/>
    <w:rsid w:val="00093E2C"/>
    <w:rsid w:val="000A352B"/>
    <w:rsid w:val="000D24EE"/>
    <w:rsid w:val="0014622E"/>
    <w:rsid w:val="00162B80"/>
    <w:rsid w:val="0016342C"/>
    <w:rsid w:val="001A6BA2"/>
    <w:rsid w:val="001D2E07"/>
    <w:rsid w:val="00260CB6"/>
    <w:rsid w:val="002E0039"/>
    <w:rsid w:val="002F18AB"/>
    <w:rsid w:val="00376C50"/>
    <w:rsid w:val="00403A9B"/>
    <w:rsid w:val="004409D0"/>
    <w:rsid w:val="00460483"/>
    <w:rsid w:val="004647A9"/>
    <w:rsid w:val="004651B0"/>
    <w:rsid w:val="004D39C1"/>
    <w:rsid w:val="0052264E"/>
    <w:rsid w:val="00527AE4"/>
    <w:rsid w:val="00530D5A"/>
    <w:rsid w:val="005F0513"/>
    <w:rsid w:val="005F0AA2"/>
    <w:rsid w:val="006859F9"/>
    <w:rsid w:val="006947EA"/>
    <w:rsid w:val="006F57FA"/>
    <w:rsid w:val="00751EA6"/>
    <w:rsid w:val="007C1228"/>
    <w:rsid w:val="007F5FD1"/>
    <w:rsid w:val="008163DF"/>
    <w:rsid w:val="00824533"/>
    <w:rsid w:val="00841B8C"/>
    <w:rsid w:val="008B40BF"/>
    <w:rsid w:val="008E2600"/>
    <w:rsid w:val="00910F99"/>
    <w:rsid w:val="00934352"/>
    <w:rsid w:val="0098467D"/>
    <w:rsid w:val="00986D91"/>
    <w:rsid w:val="009952DD"/>
    <w:rsid w:val="009D2609"/>
    <w:rsid w:val="00A10F37"/>
    <w:rsid w:val="00A42F06"/>
    <w:rsid w:val="00A913B5"/>
    <w:rsid w:val="00AD43D3"/>
    <w:rsid w:val="00B07F55"/>
    <w:rsid w:val="00B27413"/>
    <w:rsid w:val="00B779ED"/>
    <w:rsid w:val="00B866DE"/>
    <w:rsid w:val="00B9348B"/>
    <w:rsid w:val="00BA5198"/>
    <w:rsid w:val="00BB1BDA"/>
    <w:rsid w:val="00CB0AF9"/>
    <w:rsid w:val="00CC27A2"/>
    <w:rsid w:val="00CC7856"/>
    <w:rsid w:val="00DB09BB"/>
    <w:rsid w:val="00DE4AD5"/>
    <w:rsid w:val="00E75BA6"/>
    <w:rsid w:val="00ED71B8"/>
    <w:rsid w:val="00F37E6D"/>
    <w:rsid w:val="00F46632"/>
    <w:rsid w:val="00F9024C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FAE"/>
  <w15:docId w15:val="{7F4850AC-2A53-4177-A478-8BC0396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60C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09B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A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4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lege.cl/admi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lleg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llege.cl/admision/" TargetMode="External"/><Relationship Id="rId5" Type="http://schemas.openxmlformats.org/officeDocument/2006/relationships/hyperlink" Target="http://www.scollege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kthomas</dc:creator>
  <cp:lastModifiedBy>Karen Thomas</cp:lastModifiedBy>
  <cp:revision>2</cp:revision>
  <cp:lastPrinted>2022-07-28T17:02:00Z</cp:lastPrinted>
  <dcterms:created xsi:type="dcterms:W3CDTF">2023-12-07T13:23:00Z</dcterms:created>
  <dcterms:modified xsi:type="dcterms:W3CDTF">2023-12-07T13:23:00Z</dcterms:modified>
</cp:coreProperties>
</file>